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44 vom 1. Juli 2014</w:t>
      </w:r>
    </w:p>
    <w:p>
      <w:r>
        <w:t>GR Gerichte, 2014-07-01, DE</w:t>
      </w:r>
    </w:p>
    <w:p>
      <w:r>
        <w:rPr>
          <w:b/>
        </w:rPr>
        <w:t xml:space="preserve">Quelle: </w:t>
      </w:r>
      <w:r>
        <w:t>https://mcp.opencaselaw.ch/entscheid/gr_gerichte_U 2013 44</w:t>
      </w:r>
    </w:p>
    <w:p>
      <w:r>
        <w:t>FR: GR_GERICHTE U 2013 44 du 1 juillet 2014</w:t>
      </w:r>
    </w:p>
    <w:p>
      <w:r>
        <w:t>IT: GR_GERICHTE U 2013 44 del 1 luglio 2014</w:t>
      </w:r>
    </w:p>
    <w:p>
      <w:pPr>
        <w:pStyle w:val="Heading2"/>
      </w:pPr>
      <w:r>
        <w:t>Regeste</w:t>
      </w:r>
    </w:p>
    <w:p>
      <w:r>
        <w:t>Aufenthaltsbewilligung | Fremdenpolizei</w:t>
      </w:r>
    </w:p>
    <w:p>
      <w:pPr>
        <w:pStyle w:val="Heading2"/>
      </w:pPr>
      <w:r>
        <w:t>Erwägungen</w:t>
      </w:r>
    </w:p>
    <w:p>
      <w:r>
        <w:rPr>
          <w:b/>
        </w:rPr>
        <w:t>E. 1</w:t>
      </w:r>
    </w:p>
    <w:p>
      <w:r>
        <w:t>A._____, 1959 in Deutschland geboren, reiste im August 2006 zur Er- werbstätigkeit in die Schweiz ein. Mit Kurzaufenthaltsbewilligung EU/EFTA vom 21. August 2006, welche gültig war bis zum 21. Februar 2007 und anschliessend bis zum 20. Februar 2008 verlängert wurde, ar- beitete er für die B._____ mit Sitz in O._____. Mit Gesuch vom 25. Juni 2007 beantragte sein neuer Arbeitgeber, die C._____ in O1._____, die Erteilung einer Daueraufenthaltsbewilligung EU/EFTA für A._____, wel- che ihm am 11. Juli 2007 mit einer Gültigkeit bis zum 30. Juni 2012 erteilt wurde. Am 13. März 2007 wurde das Gesuch um Familiennachzug für seinen Sohn D._____ (Jahrgang 1998) und am 2. Oktober 2008 für seine Ehefrau und Mutter von D._____, E._____, bewilligt. Der Sohn absolvierte die obligatorische Schulpflicht, währendem die Ehefrau und Mutter einer selbständigen Erwerbstätigkeit als Kosmetikerin und Coiffeuse nachging.</w:t>
      </w:r>
    </w:p>
    <w:p>
      <w:r>
        <w:rPr>
          <w:b/>
        </w:rPr>
        <w:t>E. 2</w:t>
      </w:r>
    </w:p>
    <w:p>
      <w:r>
        <w:t>Mit Strafbefehl vom 26. April 2011 der Staatsanwaltschaft Graubünden wurde A._____ wegen mehrfachen Betrugs, versuchten Betrugs sowie mehrfacher Urkundenfälschung für schuldig befunden und zu einer be- dingten Geldstrafe von 180 Tagessätzen zu je Fr. 80.-- verurteilt. Die Pro- bezeit wurde auf zwei Jahre festgesetzt. Zudem wurde eine Busse von Fr. 2‘900.-- ausgesprochen. Sein Strafregisterauszug aus Deutschland verzeichnet zwei frühere Verurteilungen: A._____ wurde erstmals Ende 2003 zu 18 Monaten Freiheitsstrafe verurteilt wegen versuchten Betrugs in zwei Fällen - in einem Fall mit Urkundenfälschung, im anderen Fall ge- meinschaftlich begangen - und wegen neunfachen Betrugs - davon sie- ben mit Urkundenfälschung - bei einer Probezeit von zwei Jahren und sechs Monaten. Eine zweite Verurteilung zu einem Jahr und zehn Mona- ten Freiheitsstrafe wegen Steuerhinterziehung in Tateinheit mit Urkunden- fälschung in sechs Fällen, bei einer Bewährungsfrist von drei Jahren und sechs Monaten, erfolgte am 25. September 2006.</w:t>
      </w:r>
    </w:p>
    <w:p>
      <w:r>
        <w:t>- 3 -</w:t>
      </w:r>
    </w:p>
    <w:p>
      <w:r>
        <w:rPr>
          <w:b/>
        </w:rPr>
        <w:t>E. 3</w:t>
      </w:r>
    </w:p>
    <w:p>
      <w:r>
        <w:t>Am 5. April 2012 kündigte das Amt für Migration und Zivilrecht Graubün- den (nachfolgend AMZ) A._____ die beabsichtigte Nichtverlängerung der Daueraufenthaltsbewilligung EU/EFTA sowie die Wegweisung aus der Schweiz wegen mehrfacher strafrechtlichen Verurteilungen in der Schweiz und im Ausland an und gewährte ihm das rechtliche Gehör.</w:t>
      </w:r>
    </w:p>
    <w:p>
      <w:r>
        <w:rPr>
          <w:b/>
        </w:rPr>
        <w:t>E. 4</w:t>
      </w:r>
    </w:p>
    <w:p>
      <w:r>
        <w:t>Dazu nahm A._____ in diversen Schreiben von April bis Mai 2012, in de- nen er ausführte, warum ihm eine Ausreise nach Deutschland nicht zu- zumuten sei, Stellung</w:t>
      </w:r>
    </w:p>
    <w:p>
      <w:r>
        <w:rPr>
          <w:b/>
        </w:rPr>
        <w:t>E. 5</w:t>
      </w:r>
    </w:p>
    <w:p>
      <w:r>
        <w:t>Mit Gesuch vom 1. Juni 2012 beantragte A._____ die Verlängerung sei- ner Daueraufenthaltsbewilligung EU/EFTA.</w:t>
      </w:r>
    </w:p>
    <w:p>
      <w:r>
        <w:rPr>
          <w:b/>
        </w:rPr>
        <w:t>E. 6</w:t>
      </w:r>
    </w:p>
    <w:p>
      <w:r>
        <w:t>Der Betreibungsregisterauszug von A._____ vom 6. September 2012 zeigt zahlreiche Einträge zurückgehend bis ins Jahr 2009. Allein in den ersten acht Monaten des Jahres 2012 sind zehn Betreibungen im Ge- samtbetrag von Fr. 113‘445.55 verzeichnet, gegen deren sechs Rechts- vorschlag erhoben worden war. Ebenfalls für das Jahr 2012 sind drei Pfändungen im Betrag von Fr. 34‘856.15 registriert. Ausserdem sind 15 offene Verlustscheine von insgesamt Fr. 79‘382.05 sowie etliche weitere Betreibungen in den Jahren 2011, 2010 und 2009 aufgeführt.</w:t>
      </w:r>
    </w:p>
    <w:p>
      <w:r>
        <w:rPr>
          <w:b/>
        </w:rPr>
        <w:t>E. 7</w:t>
      </w:r>
    </w:p>
    <w:p>
      <w:r>
        <w:t>Mit Verfügung vom 8. November 2012 verweigerte das AMZ die Verlän- gerung der Daueraufenthaltsbewilligung EU/EFTA von A._____ und ord- nete gleichzeitig die Wegweisung aus der Schweiz bis zum 31. Dezember 2013 an. Begründet wurde der Entscheid damit, dass eine Nichtverlänge- rung der Daueraufenthaltsbewilligung EU/EFTA aufgrund seiner Verstös- se gegen die öffentliche Sicherheit und Ordnung und der drohenden Rückfallgefahr angezeigt sei und aufgrund seiner persönlichen Umstände als verhältnismässig erscheine.</w:t>
      </w:r>
    </w:p>
    <w:p>
      <w:r>
        <w:t>- 4 -</w:t>
      </w:r>
    </w:p>
    <w:p>
      <w:r>
        <w:rPr>
          <w:b/>
        </w:rPr>
        <w:t>E. 8</w:t>
      </w:r>
    </w:p>
    <w:p>
      <w:r>
        <w:t>Gegen diese Verfügung erhob A._____ am 14. Dezember 2012 beim De- partment für Justiz, Sicherheit und Gesundheit Graubünden (nachfolgend DJSG) Beschwerde und verlangte die Aufhebung der Verfügung und die Verlängerung der Daueraufenthaltsbewilligung EU/EFTA sowie die Ertei- lung der aufschiebenden Wirkung. Begründend führte er aus, es liege keine hinreichend schwere und gegenwärtige Gefährdung vor. Insbeson- dere gebe es keine Hinweise auf ein Rückfallrisiko und desweitern sei die Wegweisung nicht verhältnismässig.</w:t>
      </w:r>
    </w:p>
    <w:p>
      <w:r>
        <w:rPr>
          <w:b/>
        </w:rPr>
        <w:t>E. 9</w:t>
      </w:r>
    </w:p>
    <w:p>
      <w:r>
        <w:t>In seiner Stellungnahme vom 4. Januar 2013 beantragte das AMZ die Abweisung der Beschwerde.</w:t>
      </w:r>
    </w:p>
    <w:p>
      <w:r>
        <w:rPr>
          <w:b/>
        </w:rPr>
        <w:t>E. 10</w:t>
      </w:r>
    </w:p>
    <w:p>
      <w:r>
        <w:t>Am 28. Februar 2013 ersuchte das DJSG bei der Staatsanwaltschaft um Akteneinsicht zum laufenden Verfahren gegen A._____. Aus den Akten, welche am 2. April 2013 übermittelt wurden, ergab sich, dass gegen A._____ am 28. März 2013 eine weitere Strafuntersuchung wegen Be- trugs eingeleitet wurde.</w:t>
      </w:r>
    </w:p>
    <w:p>
      <w:r>
        <w:rPr>
          <w:b/>
        </w:rPr>
        <w:t>E. 11</w:t>
      </w:r>
    </w:p>
    <w:p>
      <w:r>
        <w:t>Mit Verfügung vom 6. Mai 2013 wies das DJSG die Beschwerde vom</w:t>
      </w:r>
    </w:p>
    <w:p>
      <w:r>
        <w:rPr>
          <w:b/>
        </w:rPr>
        <w:t>E. 14</w:t>
      </w:r>
    </w:p>
    <w:p>
      <w:r>
        <w:t>Mit Verfügung vom 11. Juni 2013 erteilte der zuständige Instruktionsrich- ter des Verwaltungsgerichts der Beschwerde die aufschiebende Wirkung.</w:t>
      </w:r>
    </w:p>
    <w:p>
      <w:r>
        <w:rPr>
          <w:b/>
        </w:rPr>
        <w:t>E. 15</w:t>
      </w:r>
    </w:p>
    <w:p>
      <w:r>
        <w:t>Am 6. Dezember 2013 ersuchte das Verwaltungsgericht bei der Staats- anwaltschaft um Akteneinsicht betreffend der am 28. März 2013 eingelei- teten Strafuntersuchung. Die Akten wurden dem Verwaltungsgericht am 11. Dezember 2013 zur Einsichtnahme zugestellt.</w:t>
      </w:r>
    </w:p>
    <w:p>
      <w:r>
        <w:rPr>
          <w:b/>
        </w:rPr>
        <w:t>E. 16</w:t>
      </w:r>
    </w:p>
    <w:p>
      <w:r>
        <w:t>In seiner Stellungnahme vom 17. Januar 2014 zu den editierten Strafak- ten wies der Beschwerdeführer darauf hin, dass er den ganzen verur- sachten Schaden bezahlt habe. Es sei davon auszugehen, dass eine le- diglich (geringe) Zusatzstrafe zum Strafbefehl vom 26. April 2011 ausge- sprochen werde.</w:t>
      </w:r>
    </w:p>
    <w:p>
      <w:r>
        <w:rPr>
          <w:b/>
        </w:rPr>
        <w:t>E. 17</w:t>
      </w:r>
    </w:p>
    <w:p>
      <w:r>
        <w:t>Mit Schreiben vom 12. März 2014 stellte der Beschwerdeführer dem Ver- waltungsgericht eine Abrechnung als Beleg für die Schadensdeckung ge- genüber der G._____ zu. Weiter wurden Lohnabrechnungen eingelegt, aus denen ersichtlich sei, dass dem Beschwerdeführer substantielle Be- träge zur Schuldentilgung abgezogen würden. Bei einer Wegweisung hät- ten die Gläubiger das Nachsehen.</w:t>
      </w:r>
    </w:p>
    <w:p>
      <w:r>
        <w:rPr>
          <w:b/>
        </w:rPr>
        <w:t>E. 18</w:t>
      </w:r>
    </w:p>
    <w:p>
      <w:r>
        <w:t>Am 26. Mai 2014 legte der Beschwerdeführer einen schweizerischen Strafregisterauszug ins Recht, aus welchem hervorgeht, dass er im Strafregister nicht verzeichnet sei.</w:t>
      </w:r>
    </w:p>
    <w:p>
      <w:r>
        <w:t>- 10 -</w:t>
      </w:r>
    </w:p>
    <w:p>
      <w:r>
        <w:rPr>
          <w:b/>
        </w:rPr>
        <w:t>E. 19</w:t>
      </w:r>
    </w:p>
    <w:p>
      <w:r>
        <w:t>Das DJSG reichte dem Verwaltungsgericht am 27. Mai 2014 eine Akten- notiz des AMZ vom 23. Mai 2014 ein. Gemäss dieser habe der Be- schwerdeführer beim Strassenverkehrsamt eine Kopie eines Auslän- derausweises mit Gültigkeit bis 30. Juni 2017 vorgelegt. Der Originalaus- weis habe aber ein Gültigkeitsdatum bis 30. Juni 2012. Der Beschwerde- führer sei von der Kantonspolizei kurz einvernommen worden und habe die Fälschung zugegeben. Es werde eine förmliche Verzeigung erfolgen. Auf die weiteren Ausführungen der Parteien in den Rechtsschriften und in der Verfügung sowie die im Recht liegenden Beweismittel wird, soweit rechtserheblich, in den nachfolgenden Erwägungen eingegangen. Das Gericht zieht in Erwägung: 1. Anfechtungsobjekt des vorliegenden Beschwerdeverfahrens bildet die Verfügung vom 6. Mai 2013, worin das DJSG die frühere Verfügung vom 8. November 2012 des AMZ betreffend Verweigerung der Verlängerung der Daueraufenthaltsbewilligung EU/EFTA und gleichzeitige Wegweisung des Beschwerdeführers bestätigt und damit die dagegen erhobene Be- schwerde vom 14. Dezember 2012 abgewiesen hat. Die dagegen erho- bene Beschwerde beim Verwaltungsgericht erfolgte frist- und formge- recht, weshalb darauf einzutreten ist. Beschwerdegegenstand bildet die Frage, ob das DJSG zu Recht von einer hinreichenden Wahrscheinlich- keit ausgegangen ist, dass der Beschwerdeführer künftig die öffentliche Sicherheit und Ordnung der Schweiz stören wird und gestützt darauf die Verweigerung der Verlängerung der Daueraufenthaltsbewilligung EU/EFTA geschützt hat. Falls eine hinreichende Gefährdung zu bejahen wäre, wäre in einem nächsten Schritt die Verhältnismässigkeit der Weg- weisung des Beschwerdeführers zu prüfen.</w:t>
      </w:r>
    </w:p>
    <w:p>
      <w:r>
        <w:t>- 11 - 2. a) Zwischen der Schweiz einerseits sowie der Europäischen Union (EU) und den Mitgliedstaaten der Europäischen Freihaltezone (EFTA) anderseits gilt das Abkommen zwischen der Schweizerischen Eidgenossenschaft ei- nerseits und der Europäischen Gemeinschaft und ihren Mitgliedstaaten andererseits über die Freizügigkeit (FZA; SR 0.142.112.681), worauf sich der aus Deutschland stammende Beschwerdeführer berufen kann. Nach Art. 2 Abs. 1 Anhang I FZA hat er das Recht, sich nach Massgabe der Kapitel II bis IV dieses Anhangs in der Schweiz aufzuhalten und hier eine Erwerbstätigkeit auszuüben. Gemäss Art. 5 Anhang I FZA darf dieses Recht nur durch Massnahmen, die aus Gründen der öffentlichen Ord- nung, Sicherheit und Gesundheit gerechtfertigt sind, eingeschränkt wer- den. Sofern die Voraussetzungen der Richtlinien 64/221 EWG, 72/194 EWG sowie 75/35 EWG und der zu berücksichtigenden Rechtsprechung des Europäischen Gerichtshofes (vgl. Art. 16 Abs. 2 FZA) erfüllt sind, können Entfernungs- und Fernhaltemassnahmen gemäss dem Bundes- gesetz über die Ausländerinnen und Ausländer (AuG; SR 142.20) auch gegenüber EU-/EFTA-Angehörigen ergriffen werden. b) Nach Art. 3 Abs. 1 der Richtlinie 62/221 EWG darf bei Massnahmen der öffentlichen Ordnung oder Sicherheit ausschliesslich das persönliche Verhalten der betreffenden Person ausschlaggebend sein, wobei straf- rechtliche Verurteilungen allein diese Massnahmen nicht ohne weiteres begründen können. Eine strafrechtliche Verurteilung darf nur insoweit als Anlass für eine Ausweisung herangezogen werden, als die ihr zugrunde liegenden Umstände ein persönliches Verhalten erkennen lassen, das ei- ne gegenwärtige Gefährdung der öffentlichen Ordnung darstellt. Art. 5 Anhang I FZA steht somit Massnahmen entgegen, die allein aus general- präventiven Gründen verfügt werden. Mit dem Erfordernis der fortbeste- henden Gefährdung der öffentlichen Ordnung kann nicht gemeint sein,</w:t>
      </w:r>
    </w:p>
    <w:p>
      <w:r>
        <w:t>- 12 - dass weitere Straftaten fast mit Gewissheit zu erwarten sind. Es ist aber auch nicht nur dann vom Fehlen einer Gefährdung auszugehen, wenn die Möglichkeit der Wiederholung mit Sicherheit ausgeschlossen ist. Dabei kommt es wesentlich auf das Rückfallrisiko an. Es ist eine nach Art und Ausmass der möglichen Rechtsgüterverletzung zu differenzierende hin- reichende Wahrscheinlichkeit zu verlangen, dass der Ausländer künftig die öffentliche Sicherheit und Ordnung stören wird. Je schwerer die mög- lichen Rechtsgüterverletzungen sind, desto niedriger sind die Anforderun- gen an die in Kauf zu nehmende Rückfallgefahr. Auf der einen Seite soll(en) die begangene(n) Straftat(en) hinsichtlich Art, Schwere und An- zahl der Rechtsverletzungen sowie auf der anderen Seite die Wiederho- lungsgefahr in Bezug auf Art, Schwere und Wahrscheinlichkeit Berück- sichtigung finden (vgl. BGE 139 II 121 E.5.3, 136 II 5 E.4, 130 II 176 E.3 f.; Urteile des Bundesgerichts 2C_636/2010 vom 3. August 2011 E.2 f., 2C_903/2010 vom 6. Juni 2011 E.4.1 ff.; ZÜND/HILL, in: ÜEBER- SAX/RUDIN/YAR/GEISER [Hrsg.], Ausländerrecht, 2. Aufl., Basel 2009, § 8.38 ff.; NÄGELI/SCHOCH, in: ÜEBERSAX/RUDIN/YAR/GEISER [Hrsg.], Aus- länderrecht, 2. Aufl., Basel 2009, § 22.202 ff.). Die Art der begangenen Delikte kann ausländerrechtlich insofern eine Rolle spielen, als Gewalt-, Sexual- und schwere Betäubungsmitteldelikte in der Regel auf ein erhöh- tes öffentliches Interesse an der Entfernung des betroffenen Ausländers von der Schweiz schliessen lassen (vgl. Urteil des Bundesgerichts 2C_676/2010 vom 15. April 2011 E.3.3). Dass ein Ausländer "bloss" we- gen Vermögensdelikten verurteilt worden ist, steht Entfernungsmassnah- men im Rahmen des FZA jedoch nicht entgegen, sofern die Vermögens- delikte schwer wiegen sowie mehrfach und wiederholt begangen wurden, so dass mit einer hinreichenden weiterhin bestehenden Gefährdung der öffentlichen Ordnung gerechnet werden muss (vgl. BGE 134 II 25 E.4.3; Urteil des Bundesgerichtes 2C_680/2010 vom 18. Januar 2011 E.2.2).</w:t>
      </w:r>
    </w:p>
    <w:p>
      <w:r>
        <w:t>- 13 - c) Es dürfen auch laufende Strafuntersuchungen in die Beurteilung der hin- reichend schweren und gegenwärtigen Gefährdung der öffentlichen Ord- nung einbezogen werden. Solche im Rahmen einer Strafuntersuchung erhobenen Vorwürfe des strafrechtlich relevanten Verhaltens dürfen ohne Verletzung der Unschuldsvermutung mitberücksichtigt werden, auch wenn diese (noch) nicht zu einer Verurteilung geführt haben. Es geht da- bei nicht darum, dem Betroffenen eine strafrechtliche Verfehlung zu un- terstellen. Durch eine laufende Strafuntersuchung wird allerdings aufge- zeigt, dass die Strafverfolgungsbehörden sich (immer wieder) mit dem be- treffenden Ausländer und seinen Aktivitäten befassen müssen und dass dieser ein Verhalten an den Tag legt, welches von Drittpersonen - zu Recht oder zu Unrecht - als kriminell erachtet wird. Diesem Umstand darf im Rahmen der Deliktsprognose mit einer gewissen Zurückhaltung Rech- nung getragen werden (vgl. Urteile des Bundesgerichtes 2C_795/2010 vom 1. März 2011 E.4.3, 2C_845/2009 vom 17. August 2010 E.5, 2C_596/2009 vom 23. April 2010 E.6). 3. a) Im vorliegenden Fall wurde der Beschwerdeführer bereits in Deutschland und noch vor seiner Einreise in die Schweiz rechtskräftig verurteilt. Der Strafregisterauszug aus Deutschland (vgl. beschwerdegegnerische Beila- ge [Bg.-act.] I Nr. 31) verzeichnet zwei Verurteilungen. Der Beschwerde- führer wurde am 15. Dezember 2003 zu 18 Monaten Freiheitsstrafe we- gen versuchten Betrugs in zwei Fällen - in einem Fall mit Urkundenfäl- schung und im anderen Fall gemeinschaftlich begangen - sowie wegen Betrugs in neun Fällen - davon sieben mit Urkundenfälschung - bei einer Probezeit von zwei Jahren und sechs Monaten verurteilt. Der zweite Fall betrifft eine Verurteilung vom 25. September 2006 zu einem Jahr und zehn Monaten Freiheitsstrafe wegen Steuerhinterziehung in Tateinheit mit Urkundenfälschung in sechs Fällen, wobei die Bewährungsfrist auf drei Jahre und sechs Monate angesetzt wurde.</w:t>
      </w:r>
    </w:p>
    <w:p>
      <w:r>
        <w:t>- 14 - In der Schweiz wurde der Beschwerdeführer mit Strafbefehl vom 26. April 2011 (vgl. Bg.-act. I Nr. 25) wegen mehrfachen Betrugs, versuchten Be- trugs und mehrfacher Urkundenfälschung - alle Delikte begangen im Zeit- raum Januar 2008 bis Dezember 2009 - zu einer bedingten Geldstrafe von 180 Tagessätzen zu je Fr. 80.-- bei einer Probezeit von zwei Jahren und zu einer Busse von Fr. 2‘900.-- verurteilt. Der Verurteilung lag folgen- der Sachverhalt zugrunde: Der Beschwerdeführer schloss am 20. Juli 2007 mit der C._____ einen Motorfahrzeughaftpflicht- und Kaskoversiche- rungsvertrag für seinen Personenwagen BMW 316i und am 15. Oktober 2007 für seinen Personenwagen Audi A6 ab. Als Mitarbeiter der C._____ (Anstellung ab dem 1. Juli 2007 als Aussendienstmitarbeiter) wurden ihm auf beiden Policen Rabatte gewährt. Zwischen dem 10. Januar 2008 und dem 4. Dezember 2009 meldete der Beschwerdeführer der C._____ ins- gesamt sechs die erwähnten Versicherungspolicen betreffende Schaden- fälle. Durch falsche – und teilweise mit gefälschten Urkunden belegte – Tatsachen erwirkte er unrechtmässige Zahlungen in der Höhe von Fr. 4'046.70 und EUR 8'407.23. Am 28. März 2013 hat die Staatsanwaltschaft Graubünden ein weiteres Strafverfahren gegen den Beschwerdeführer eröffnet (Akten der Staats- anwaltschaft [StAW.-act.] 1 Nr. 1). Dabei geht es erneut um Betrugs- und Urkundenfälschungsdelikte. Gemäss den Akten der Staatsanwaltschaft und den jeweiligen Kriminalrapporten der Kantonspolizei Graubünden (StAW.-act. 3; StAW.-act. 4; StAW.-act. 5) wird dem Beschwerdeführer vorgeworfen, im Zeitraum vom 31. März 2010 - 12. April 2011 bzw. am</w:t>
      </w:r>
    </w:p>
    <w:p>
      <w:r>
        <w:rPr>
          <w:b/>
        </w:rPr>
        <w:t>E. 20</w:t>
      </w:r>
    </w:p>
    <w:p>
      <w:r>
        <w:t>Mai 2010 und am 10. Juni 2010 zu Lasten von drei verschiedenen Privatpersonen sowie der Versicherungsgesellschaft G._____ Versiche- rungsanträge ohne Einverständnis der angeblichen Versicherungsnehmer ausgefüllt und die jeweiligen Unterschriften gefälscht zu haben, um un- rechtmässig die Vermittlerprovisionen zu beziehen.</w:t>
      </w:r>
    </w:p>
    <w:p>
      <w:r>
        <w:t>- 15 - Zudem hat der Beschwerdeführer gemäss der vom DJSG eingereichten Aktennotiz des AMZ vom 23. Mai 2014 beim Strassenverkehrsamt eine Kopie eines gefälschten Ausländerausweises mit Gültigkeit bis 30. Juni 2017 statt 30. Juni 2012 vorgelegt. Der Beschwerdeführer hat die Fäl- schung gemäss Aktennotiz anlässlich der Einvernahme durch die Kan- tonspolizei zugegeben. b) Bei der Beurteilung, ob im vorliegenden Fall vom Beschwerdeführer mit hinreichender Wahrscheinlichkeit eine künftige Gefährdung der öffentli- chen Sicherheit und Ordnung ausgeht, sind - wie vorstehend in Erwägung 2.c erläutert - sämtliche in Erwägung 3.a aufgeführten Verurteilungen und Strafuntersuchungen zu berücksichtigen. Dies muss umso mehr gelten, als anlässlich der Einvernahme durch die Staatsanwaltschaft ein Ge- ständnis abgegeben wurde. Sämtliche Delikte und Vorwürfe beziehen sich auf Vermögensdelikte und Delikte gegen die Sicherheit und Zuver- lässigkeit des Rechtsverkehrs mit Urkunden. Der Beschwerdeführer wurde in Deutschland in den Jahren 2003 und 2006 zu - immerhin bedingt ausgesprochenen - Freiheitsstrafen von zunächst 18 und im zweiten Fall von 22 Monaten verurteilt. Hinsichtlich der Delikte, welche der Beschwerdeführer in der Schweiz im Zeitraum von Januar 2008 bis Dezember 2009 beging, wurde er mit Strafbefehl vom 26. April 2011 hingegen lediglich zu einer bedingten Geldstrafe von 180 Tagessätzen, nicht jedoch zu einer Freiheitsstrafe, verurteilt. Aus diesem markant abnehmenden Strafmass trotz erneuter Delinquenz muss zwin- gend geschlossen werden, dass dem Beschwerdeführer für diese Taten ein geringes Verschulden vorzuwerfen war. Darüber hinaus musste ihm von den Strafverfolgungsbehörden trotz Rückfälligkeit nicht nur eine güns- tige Prognose hinsichtlich künftiger Straftaten gestellt worden sein, son- dern mussten die Strafverfolgungsbehörden sogar von besonders günsti-</w:t>
      </w:r>
    </w:p>
    <w:p>
      <w:r>
        <w:t>- 16 - gen Umständen ausgehen, um angesichts der Vorgeschichte des Be- schwerdeführers überhaupt den bedingten Strafvollzug gewähren zu kön- nen (vgl. Art. 42 Abs. 2 des Schweizerischen Strafgesetzbuches [StGB, SR 311.0]). Zusätzlich wurde dem Beschwerdeführer nur die minimale Probezeit von zwei Jahren auferlegt (vgl. Art. 44 Abs. 1 StGB, wonach Probezeiten im Rahmen von zwei bis fünf Jahren vorgesehen sind), was mit Blick auf die Vorgeschichte des Beschwerdeführers wiederum nur den Schluss zulassen kann, dass die im Strafbefehl vom 26. April 2011 be- handelten Straftaten als nicht schwer wiegend betrachtet wurden. Diese Einschätzungen der Strafverfolgungsbehörden sind - wie vorstehend in Erwägung E.2b erläutert - im vorliegenden Verfahren insofern von Bedeu- tung, als die Schwere der Delikte im Rahmen der Beurteilung der Zuläs- sigkeit von Entfernungsmassnahmen im Rahmen des FZA eine wichtige Rolle spielen. Was die Taten betrifft, welche dem am 28. März 2013 eröffneten Strafverfahren zugrunde liegen, fallen diese in etwa in densel- ben Zeitraum wie die mit Strafbefehl vom 26. April 2011 abgeurteilten Be- trugs- und Urkundenfälschungsdelikte und in die Zeitspanne vor der neu- en Anstellung bei der F._____ AG. Der Beschwerdeführer ist ausserdem teilweise geständig, weshalb mit einer Zusatzstrafe zum früheren Strafbe- fehl vom 26. April 2011 zu rechnen ist. Es liegt somit im technischen Sinn keine erneute Straffälligkeit vor, weshalb in Bezug auf das Rückfallrisiko aus dem Strafverfahren vom 28. März 2013 nichts abgeleitet werden kann. Damit lässt sich sagen, dass sich der Beschwerdeführer - abgese- hen vom Vorwurf der Ausweisfälschung; vgl. hierzu die Ausführungen un- ten in Erwägung 3.c - in den letzten rund drei Jahren, entsprechend der Prognose, welche dem Strafbefehl vom 26. April 2011 zugrunde liegt, wohlverhalten hat. Es ist weiter zu berücksichtigen, dass der Beschwer- deführer nach den Taten eine neue Anstellung bei der F._____ AG ange- treten hat (1. Arbeitsvertrag mit Stellenantritt am 1. September 2010 und 2. Arbeitsvertrag mit Stellenantritt am 1. April 2011), wo er seit dem</w:t>
      </w:r>
    </w:p>
    <w:p>
      <w:r>
        <w:t>- 17 - 1. April 2011 einen Fixlohn erhält (vgl. den Lohnausweis 2012: beschwer- deführerische Beilage [Bf.-act.] 3). Die Lohnausweise von Oktober und November 2013 zeigen allerdings neben dem Bruttolohn von Fr. 5'500.-- jeweils eine zusätzliche Auszahlung von Fr. 1'000.-- unter dem Titel Über- schüsse und Boni. Dem Arbeitsvertrag vom 6. April 2011 (Bg.-act. I Nr. 51, Beilage 4a) ist zu entnehmen, dass zwischen der F._____ AG und dem Beschwerdeführer ein Monatslohn von brutto Fr. 3'700.-- zuzüglich Fr. 1'300.-- (Spesen) vereinbart wurde. Weiter ist vorgesehen, dass bei Erreichung der Qualitäts- und Umsatzziele ein Bonus gemäss separater Vereinbarung ausgerichtet werden kann. Die Tätigkeit des Arbeitnehmers, in diesem Fall der Beschwerdeführer, wird im Vertrag umschrieben als Vermittlung von Versicherungsprodukten für verschiedene Versiche- rungsgesellschaften im Auftrag der Arbeitgeberin sowie Einreichung der von den akquirierten Kunden unterzeichneten Anträge an die Arbeitgebe- rin. Der Beschwerdeführer ist also nach wie vor im Bereich der Versiche- rungsvermittlung tätig und das Anreizsystem der Provisionszahlung ist auch in seiner neuen Anstellung vorgesehen. Es ist somit nicht auszusch- liessen, dass der Beschwerdeführer wieder dazu verleitet wird, seine mit der Vermittlungstätigkeit verbundene Vertrauensstellung zu seinen eige- nen Gunsten auszunutzen und sich zu weiteren Betrugs- und Urkunden- fälschungsdelikten hinreissen lässt. Wie bereits unter Erwägung 2.b erläu- tert, kann aber nicht verlangt werden, dass ein Rückfall ausgeschlossen werden kann. Der Beschwerdeführer hat, wie bereits festgestellt, bisher Vermögensdelikte und Delikte gegen die Sicherheit und Zuverlässigkeit des Rechtsverkehrs mit Urkunden verübt. Bei dieser Art von Rechtsver- letzungen muss auf der anderen Seite eine entsprechend hohe Wiederho- lungsgefahr im Hinblick auf die Schwere und Wahrscheinlichkeit verlangt werden. In diesem Zusammenhang sei auch auf BGE 136 II 5 verwiesen, wo eine hinreichende Gefährdung trotz verbüsster Freiheitsstrafe von ins- gesamt 28 Monaten wegen Drogendelikten und falschem Zeugnis - be-</w:t>
      </w:r>
    </w:p>
    <w:p>
      <w:r>
        <w:t>- 18 - gangen im Zeitraum zwischen 1996 und 2000 - sowie einer Verurteilung im Jahr 2008 zu einer bedingte Geldstrafe von zwei Tagessätzen à Fr. 70.-- und einer Busse von Fr. 300.-- wegen Mitführen von Waffen und Munition ohne Waffentragbewilligung - begangen im Jahr 2003 - verneint wurde. Die möglichen Rechtsgüterverletzungen sind im vorliegenden Fall im Vergleich zum zitierten BGE deutlich niedriger. Die schwerwiegenden Delikte lagen hingegen im Fall des vorerwähnten BGE länger zurück als im vorliegenden Fall. In Bezug auf die Rückfallgefahr fallen entgegen der Ansicht des DJSG die Schulden des Beschwerdeführers nicht stark ins Gewicht, auch wenn diese durch die Delikte des Beschwerdeführers be- gründet wurden. Die Abrechnung vom September 2013 zur Schadensde- ckung gegenüber der G._____ und die Lohnabrechnungen von November 2013 und Februar 2014 mit den ersichtlichen Lohnpfändungen belegen, dass der Beschwerdeführer bemüht ist, den verursachten Schaden zurückzuzahlen. Unter diesen Umständen kann im jetzigen Zeitpunkt nicht davon ausgegangen werden, dass der Beschwerdeführer durch die bestehenden Schulden zu neuen Delikten verleitet wird. Zu Gunsten des Beschwerdeführers wirkt sich aus, dass dieser gemäss Auszug vom 14. Mai 2014 im Strafregister nicht verzeichnet ist. Aus dem Gesagten folgt, dass die Wiederholungsgefahr, vor allem unter Berücksichtigung der besonders günstigen Prognose für den Beschwer- deführer, welche die Strafverfolgungsbehörden ihrem Strafbefehl vom 26. April 2011 zugrunde gelegt haben, als gering bezeichnet werden muss. Daran vermögen die Verurteilungen in Deutschland sowie das am 28. März 2013 eingeleitete Strafverfahren nichts Entscheidendes mehr zu ändern, sodass keine hinreichend schwere und gegenwärtige Gefährdung der öffentlichen Ordnung im Sinne von Art. 5 Anhang I FZA vorliegt. c) Falls es hingegen zu einer erneuten Verurteilung ausserhalb des Baga- tellbereichs käme und der Beschwerdeführer damit einen Rückfalltatbe-</w:t>
      </w:r>
    </w:p>
    <w:p>
      <w:r>
        <w:t>- 19 - stand gesetzt hätte, würde dies das Bild wesentlich zu Ungunsten des Beschwerdeführers verändern. Falls die angezeigte mutmassliche Fäl- schung des Ausländerausweises (vgl. die Aktennotiz des AMZ vom</w:t>
      </w:r>
    </w:p>
    <w:p>
      <w:r>
        <w:rPr>
          <w:b/>
        </w:rPr>
        <w:t>E. 23</w:t>
      </w:r>
    </w:p>
    <w:p>
      <w:r>
        <w:t>Mai 2014) zu einer Verurteilung führt, so muss dies unweigerlich den Entzug der Daueraufenthaltsbewilligung EU/EFTA und die Wegweisung zur Folge haben. d) Unter diesen Umständen rechtfertigt es sich, die Daueraufenthaltsbewilli- gung EU/EFTA des Beschwerdeführers vorläufig zu verlängern. Dabei ist die Aufenthaltsbewilligung allerdings gemäss Art. 33 Abs. 2 AuG mit der Bedingung zu verbinden, dass die Aufenthaltsbewilligung auf ein halbes Jahr befristet und vor einer allfälligen Verlängerung jeweils im Sinne der vorstehenden Erwägungen überprüft wird. Schliesslich ist die Aufent- haltsbewilligung nach Art. 96 Abs. 2 AuG mit einer Verwarnung und An- drohung des Entzuges der Aufenthaltsbewilligung im Falle einer wieder- holten strafrechtlichen Verurteilung zu verbinden. e) Entsprechend erweist sich die Beschwerde somit als begründet, was zu deren Gutheissung führt. Die Verfügung des DJSG vom 6. Mai 2013 ist aufzuheben und zur neuen Entscheidung im Sinne der Erwägungen an das DJSG zurückzuweisen. 3. a) Die Verfahrenskosten werden auf Fr. 2'000.-- festgelegt. Sie sind entspre- chend dem Ausgang des vorliegenden Verfahrens durch das DJSG zu tragen (Art. 73 Abs. 1 des Gesetzes über die Verwaltungsrechtspflege [VRG; BR 370.100]). b) Da das DJSG unterlegen ist, hat es den Beschwerdeführer für seinen Aufwand gemäss Art. 78 VRG zu entschädigen. Der Aufwand des Be- schwerdeführers für das Verfahren vor Verwaltungsgericht im Umfang</w:t>
      </w:r>
    </w:p>
    <w:p>
      <w:r>
        <w:t>- 20 - von Fr. 2'479.15 (vgl. Honorarnoten vom 17. Januar 2014: 9.15 Std. à Fr. 250.-- zzgl. Porti Fr. 8.-- u. 8 % MWST) ist nachvollziehbar und er- scheint vernünftig, weshalb die angemessene Entschädigung des Be- schwerdeführers auf Fr. 2'479.15 zu Lasten des DJSG festzulegen ist. Für die Neuverlegung der vor der Vorinstanz entstandenen Kosten ist die Sa- che an diese zurückzuweisen.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